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5EB4B" w14:textId="627BBFC7" w:rsidR="00714832" w:rsidRPr="00714832" w:rsidRDefault="00714832" w:rsidP="00714832">
      <w:pPr>
        <w:shd w:val="clear" w:color="auto" w:fill="FFFFFF"/>
        <w:spacing w:after="0" w:line="390" w:lineRule="atLeast"/>
        <w:jc w:val="both"/>
        <w:textAlignment w:val="baseline"/>
        <w:outlineLvl w:val="2"/>
        <w:rPr>
          <w:rFonts w:ascii="Times New Roman" w:eastAsia="Times New Roman" w:hAnsi="Times New Roman" w:cs="Times New Roman"/>
          <w:b/>
          <w:bCs/>
          <w:color w:val="1E1E1E"/>
          <w:sz w:val="24"/>
          <w:szCs w:val="24"/>
          <w:lang w:val="en-US" w:eastAsia="ru-RU"/>
        </w:rPr>
      </w:pPr>
      <w:r w:rsidRPr="00714832">
        <w:rPr>
          <w:rFonts w:ascii="Times New Roman" w:eastAsia="Times New Roman" w:hAnsi="Times New Roman" w:cs="Times New Roman"/>
          <w:b/>
          <w:bCs/>
          <w:color w:val="1E1E1E"/>
          <w:sz w:val="24"/>
          <w:szCs w:val="24"/>
          <w:lang w:val="en-US" w:eastAsia="ru-RU"/>
        </w:rPr>
        <w:t xml:space="preserve">9 Lecture. </w:t>
      </w:r>
      <w:r w:rsidRPr="00714832">
        <w:rPr>
          <w:rFonts w:ascii="Times New Roman" w:eastAsia="Times New Roman" w:hAnsi="Times New Roman" w:cs="Times New Roman"/>
          <w:b/>
          <w:bCs/>
          <w:color w:val="1E1E1E"/>
          <w:sz w:val="24"/>
          <w:szCs w:val="24"/>
          <w:lang w:val="en-US" w:eastAsia="ru-RU"/>
        </w:rPr>
        <w:t>USE OF WATER BODIES AND WATER MANAGEMENT FACILITIES IN AGRICULTURE</w:t>
      </w:r>
    </w:p>
    <w:p w14:paraId="46006A8C" w14:textId="40791534"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Use of water bodies and water resources for the needs of agriculture</w:t>
      </w:r>
    </w:p>
    <w:p w14:paraId="19044F95"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The use of water bodies and water resources for the needs of agriculture is carried out in accordance with the procedure of general and special water use.</w:t>
      </w:r>
    </w:p>
    <w:p w14:paraId="556DCEFC"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The use of surface water bodies for watering farm animals is allowed outside the sanitary protection zone and in the presence of watering sites and other devices that prevent contamination and clogging of water bodies.</w:t>
      </w:r>
    </w:p>
    <w:p w14:paraId="70AA7ACD"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3. The use of water management facilities for the accumulation of meltwater, stormwater and flood waters intended for the needs of agriculture is carried out in accordance with the procedure of special water use.</w:t>
      </w:r>
    </w:p>
    <w:p w14:paraId="573601D5"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Part one of this paragraph does not apply to the creation and use, including for the prevention of harmful effects of waters, of water management facilities for the accumulation of meltwater, stormwater and flood waters that are not associated with water bodies and create a negative impact on their water regime, if their capacity does not exceed two million cubic meters, for the purpose of irrigation of agricultural crops and watering places for farm animals.</w:t>
      </w:r>
    </w:p>
    <w:p w14:paraId="4DF12FDB"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These water facilities should not pose a threat of harm to human life and health, the environment, or material damage to individuals and legal entities, and information about their creation should be submitted to the basin water inspectorate for inclusion in the register.</w:t>
      </w:r>
    </w:p>
    <w:p w14:paraId="38C5B87B"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4. Individuals and legal entities engaged in gardening and horticulture use water for irrigation in the order of special water use in accordance with the established permitted amounts of water use or on the basis of a contract for the provision of water supply services.</w:t>
      </w:r>
    </w:p>
    <w:p w14:paraId="6B07AB98" w14:textId="6B2EFCC5"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5. Irrigation, drainage, washing of saline soils and other reclamation works should be carried out in conjunction with environmental protection measures to ensure the protection of water bodies and their catchment areas.</w:t>
      </w:r>
      <w:bookmarkStart w:id="0" w:name="_GoBack"/>
      <w:bookmarkEnd w:id="0"/>
    </w:p>
    <w:p w14:paraId="204EE393" w14:textId="002F328D"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Use of water bodies and water management facilities for regular irrigation of land</w:t>
      </w:r>
    </w:p>
    <w:p w14:paraId="0D7D53E6"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Irrigation water is delivered to the lands of regular irrigation and drainage water is removed from them by irrigation and collector-drainage systems.</w:t>
      </w:r>
    </w:p>
    <w:p w14:paraId="1C085BB3"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Irrigation and collector-drainage systems are divided into mainline, inter-farm and intra-farm.</w:t>
      </w:r>
    </w:p>
    <w:p w14:paraId="07B29DE6"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Main irrigation and collector-drainage systems of interstate, interregional and interdistrict significance are in state ownership, inter-farm irrigation and collector-drainage systems may be privately owned.</w:t>
      </w:r>
    </w:p>
    <w:p w14:paraId="6A60390C"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On-farm irrigation and collector-drainage systems connected by unified technological processes for supplying irrigation water and discharging drainage water from irrigated lands are jointly owned by agricultural water consumers.</w:t>
      </w:r>
    </w:p>
    <w:p w14:paraId="08797FEB"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3. Water consumers are obliged to keep the existing on-farm irrigation and collector-drainage systems in proper technical condition.</w:t>
      </w:r>
    </w:p>
    <w:p w14:paraId="382D05D5"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The rules for the operation of on-farm irrigation and collector-drainage systems are developed and approved by the local executive body on the basis of standard rules for the operation of irrigation and collector-drainage systems approved by the authorized body.</w:t>
      </w:r>
    </w:p>
    <w:p w14:paraId="32457D58" w14:textId="2DB309B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Planning of water use for land irrigation</w:t>
      </w:r>
    </w:p>
    <w:p w14:paraId="2EE65EF4"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Provision of water supply services for irrigation of lands is carried out on the basis of a contract for the provision of water supply services concluded between agricultural water consumers and water users in compliance with the requirements of the legislation of the Republic of Kazakhstan on natural monopolies on the basis of water use plans (hereinafter for the purposes of this article – plans) and permitted water use volumes.</w:t>
      </w:r>
    </w:p>
    <w:p w14:paraId="56D58324"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Plans are drawn up by month and decade, with mandatory indication of the types of cultivated crops, irrigation area, irrigation standards in the form approved by the authorized body.</w:t>
      </w:r>
    </w:p>
    <w:p w14:paraId="5814E760"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lastRenderedPageBreak/>
        <w:t>      The plan with a decadal breakdown is adjusted by the water user, taking into account the authorized volume of water use and the capacity of irrigation and collector-drainage systems for water supply and drainage.</w:t>
      </w:r>
    </w:p>
    <w:p w14:paraId="34FD2BE9"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3. When drawing up plans, water consumers should take into account the patterns of alternation (rotation) of agricultural crops, developed in accordance with the requirements established by the land legislation of the Republic of Kazakhstan.</w:t>
      </w:r>
    </w:p>
    <w:p w14:paraId="6F8A61E8"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4. Based on the adjusted plan, water users submit annual applications to basin water inspections for obtaining the permitted amount of water use.</w:t>
      </w:r>
    </w:p>
    <w:p w14:paraId="2ADB0070"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Basin water inspections, taking into account the forecast of the water content of the year compiled by the National Hydrometeorological Service and the provisions of Article 40 of this Code, as well as the implementation by the water user of the action plan to reduce water losses, establish to the water user the permitted amount of water use for the corresponding year.</w:t>
      </w:r>
    </w:p>
    <w:p w14:paraId="2EAC859B"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5. In the event of a change in the permitted volume of water use established for the water user on the grounds provided for in this Code, the water use plans shall be adjusted and brought into line with the newly established permitted volumes of water use.</w:t>
      </w:r>
    </w:p>
    <w:p w14:paraId="2B8E58A3"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Based on the adjusted water use plan, water users and water consumers make changes and additions to contracts for the provision of water supply services, depending on the fulfillment by water consumers of plans for measures to reduce losses.</w:t>
      </w:r>
    </w:p>
    <w:p w14:paraId="0EEB2A14"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6. When adjusting plans, a water user has the right to take into account the contribution of each water consumer to the performance of his duties provided for in this Code, compliance with the instructions of state control bodies and compliance with the conditions of water use defined in the permit for special water use, as well as compliance by water consumers with the requirements of paragraph 3 of this article.</w:t>
      </w:r>
    </w:p>
    <w:p w14:paraId="6EB9F1F7" w14:textId="488877B1"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Irrigation condominium</w:t>
      </w:r>
    </w:p>
    <w:p w14:paraId="6E84937A"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An irrigation condominium is a special form of ownership of real estate as a single property complex (hereinafter referred to as the irrigation condominium facility), in which the property right to land belongs to individuals and (or) legal entities, and irrigation and collector–drainage systems belong to them on the basis of the right of common shared ownership.</w:t>
      </w:r>
    </w:p>
    <w:p w14:paraId="6F1AAE2C"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An irrigation condominium may be formed on irrigated land plots owned by two or more land users or owners of land plots provided with irrigation water from one irrigation canal or its allotment point.</w:t>
      </w:r>
    </w:p>
    <w:p w14:paraId="6D98BBC0"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3. The size of the participant's share of the irrigation condominium in the common property is determined by the ratio of the area of the irrigated land plot to which this participant has the right to the total area of the irrigated lands of the irrigation condominium.</w:t>
      </w:r>
    </w:p>
    <w:p w14:paraId="1767B900"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Such a share in the property of an irrigation condominium cannot be allocated in kind (an ideal share).</w:t>
      </w:r>
    </w:p>
    <w:p w14:paraId="0130FF68"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4. The amount of the share in the common property may not be determined by agreement of all participants of the irrigation condominium, in this case the property of the condominium is in common ownership, which is not subject to division.</w:t>
      </w:r>
    </w:p>
    <w:p w14:paraId="4FC2FA6B"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5. The transfer of the property right to an irrigated land plot (except for the termination of the secondary right of temporary land use) to another person entails the transfer to the acquirer of a share in the property of an irrigation condominium.</w:t>
      </w:r>
    </w:p>
    <w:p w14:paraId="71046B6C"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8. An irrigation condominium may be liquidated upon transfer of the property right to all irrigated land plots (with the exception of the secondary right of temporary land use) of the irrigation condominium to one person.</w:t>
      </w:r>
    </w:p>
    <w:p w14:paraId="519A0897" w14:textId="36648ABB"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Registration of an irrigation condominium facility</w:t>
      </w:r>
    </w:p>
    <w:p w14:paraId="1D487A86"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The object of an irrigation condominium is subject to state registration as a single property complex in accordance with the legislation of the Republic of Kazakhstan on state registration of rights to immovable property.</w:t>
      </w:r>
    </w:p>
    <w:p w14:paraId="00912F37"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lastRenderedPageBreak/>
        <w:t>      2. The clarification of the land cadastre documentation and the issuance of an identification document for the land plot that is part of the irrigation condominium facility are carried out in accordance with the legislation of the Republic of Kazakhstan.</w:t>
      </w:r>
    </w:p>
    <w:p w14:paraId="5CCCFDDC" w14:textId="4A2B0212"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Rights of participants in an irrigation condominium</w:t>
      </w:r>
    </w:p>
    <w:p w14:paraId="3F33D98F"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All participants in an irrigation condominium have the right to manage common property commensurate with their share of participation in the irrigation condominium.</w:t>
      </w:r>
    </w:p>
    <w:p w14:paraId="432E12D3"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Each participant of an irrigation condominium has the right to use the common property. The order of use of the common property of the irrigation condominium is determined by the agreement of the participants of the irrigation condominium.</w:t>
      </w:r>
    </w:p>
    <w:p w14:paraId="5994F441"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The transfer of a land plot to other persons does not entail the termination of the lessor's participation in an irrigation condominium.</w:t>
      </w:r>
    </w:p>
    <w:p w14:paraId="426B4604"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3. Participants in an irrigation condominium may have other rights established by the laws of the Republic of Kazakhstan.</w:t>
      </w:r>
    </w:p>
    <w:p w14:paraId="2869F094" w14:textId="6EFB5A15"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Responsibilities of the participants of the irrigation condominium</w:t>
      </w:r>
    </w:p>
    <w:p w14:paraId="033F318A"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The participants of the irrigation condominium are obliged to:</w:t>
      </w:r>
    </w:p>
    <w:p w14:paraId="2A5C3175"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participate in all expenses for the maintenance of the common property;</w:t>
      </w:r>
    </w:p>
    <w:p w14:paraId="2DE2236F"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ensure the safety and safe operation of common property.</w:t>
      </w:r>
    </w:p>
    <w:p w14:paraId="57762035"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Participants of an irrigation condominium may also bear other duties established by the laws of the Republic of Kazakhstan.</w:t>
      </w:r>
    </w:p>
    <w:p w14:paraId="69BE64A6" w14:textId="3BBBC6E6"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Features of participation in an irrigation condominium</w:t>
      </w:r>
    </w:p>
    <w:p w14:paraId="48281483"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The amount of expenses for the maintenance of the common property of an irrigation condominium shall be determined in proportion to the participant's share in the common property, unless otherwise provided by agreement of the participants in the irrigation condominium.</w:t>
      </w:r>
    </w:p>
    <w:p w14:paraId="06D80B90" w14:textId="18ED8C4F"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If the irrigated land plot in an irrigation condominium is not used by its participant, he is not exempt from the costs of maintaining the common property.</w:t>
      </w:r>
    </w:p>
    <w:p w14:paraId="29404059" w14:textId="416DA8B1"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proofErr w:type="gramStart"/>
      <w:r w:rsidRPr="00714832">
        <w:rPr>
          <w:rFonts w:ascii="Times New Roman" w:eastAsia="Times New Roman" w:hAnsi="Times New Roman" w:cs="Times New Roman"/>
          <w:b/>
          <w:bCs/>
          <w:color w:val="000000"/>
          <w:spacing w:val="2"/>
          <w:sz w:val="24"/>
          <w:szCs w:val="24"/>
          <w:bdr w:val="none" w:sz="0" w:space="0" w:color="auto" w:frame="1"/>
          <w:lang w:val="en-US" w:eastAsia="ru-RU"/>
        </w:rPr>
        <w:t>.Management</w:t>
      </w:r>
      <w:proofErr w:type="gramEnd"/>
      <w:r w:rsidRPr="00714832">
        <w:rPr>
          <w:rFonts w:ascii="Times New Roman" w:eastAsia="Times New Roman" w:hAnsi="Times New Roman" w:cs="Times New Roman"/>
          <w:b/>
          <w:bCs/>
          <w:color w:val="000000"/>
          <w:spacing w:val="2"/>
          <w:sz w:val="24"/>
          <w:szCs w:val="24"/>
          <w:bdr w:val="none" w:sz="0" w:space="0" w:color="auto" w:frame="1"/>
          <w:lang w:val="en-US" w:eastAsia="ru-RU"/>
        </w:rPr>
        <w:t xml:space="preserve"> of the irrigation condominium facility</w:t>
      </w:r>
    </w:p>
    <w:p w14:paraId="20F1502E"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The participants of an irrigation condominium are obliged to resolve the issue of the form of its management within one month after the registration of the irrigation condominium facility.</w:t>
      </w:r>
    </w:p>
    <w:p w14:paraId="649DB0E0"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The form of management of an irrigation condominium facility is determined by an agreement of its participants in accordance with the legislation of the Republic of Kazakhstan.</w:t>
      </w:r>
    </w:p>
    <w:p w14:paraId="10977C1C"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3. In the absence of state registration of an irrigation condominium facility as a single property complex, the local executive body has the right to register an irrigation condominium facility in accordance with the procedure established by the legislation of the Republic of Kazakhstan on state registration of rights to immovable property and to introduce external management of the irrigation condominium facility.</w:t>
      </w:r>
    </w:p>
    <w:p w14:paraId="1E8105E1" w14:textId="26ED76D4"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b/>
          <w:bCs/>
          <w:color w:val="000000"/>
          <w:spacing w:val="2"/>
          <w:sz w:val="24"/>
          <w:szCs w:val="24"/>
          <w:bdr w:val="none" w:sz="0" w:space="0" w:color="auto" w:frame="1"/>
          <w:lang w:val="en-US" w:eastAsia="ru-RU"/>
        </w:rPr>
        <w:t>Accounting of water resources used for irrigation of lands</w:t>
      </w:r>
    </w:p>
    <w:p w14:paraId="56CB5C0F"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1. Unless otherwise provided by the agreement of the participants of the irrigation condominium, the volume of irrigation water is recorded by the managing organization of the irrigation condominium, and in the event of its absence – by the water user supplying water to water consumers.</w:t>
      </w:r>
    </w:p>
    <w:p w14:paraId="529784B0"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2. The volume of irrigation water supplied to water consumers who are part of an irrigation condominium is recorded based on the readings of water metering devices installed at the water supply points from the management organization of the irrigation condominium to the water consumer.</w:t>
      </w:r>
    </w:p>
    <w:p w14:paraId="19CA3A98" w14:textId="77777777" w:rsidR="00714832" w:rsidRPr="00714832" w:rsidRDefault="00714832" w:rsidP="00714832">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en-US" w:eastAsia="ru-RU"/>
        </w:rPr>
      </w:pPr>
      <w:r w:rsidRPr="00714832">
        <w:rPr>
          <w:rFonts w:ascii="Times New Roman" w:eastAsia="Times New Roman" w:hAnsi="Times New Roman" w:cs="Times New Roman"/>
          <w:color w:val="000000"/>
          <w:spacing w:val="2"/>
          <w:sz w:val="24"/>
          <w:szCs w:val="24"/>
          <w:lang w:val="en-US" w:eastAsia="ru-RU"/>
        </w:rPr>
        <w:t>      In the absence of water metering devices or an irrigation condominium, the volume of irrigation water supplied to water consumers is calculated. At the same time, the volume of losses through on-farm channels is distributed among water consumers in proportion to the areas of their irrigated land.</w:t>
      </w:r>
    </w:p>
    <w:p w14:paraId="32EC0D05" w14:textId="77777777" w:rsidR="00BF0413" w:rsidRPr="00714832" w:rsidRDefault="00BF0413" w:rsidP="00714832">
      <w:pPr>
        <w:spacing w:after="0"/>
        <w:jc w:val="both"/>
        <w:rPr>
          <w:rFonts w:ascii="Times New Roman" w:hAnsi="Times New Roman" w:cs="Times New Roman"/>
          <w:sz w:val="24"/>
          <w:szCs w:val="24"/>
          <w:lang w:val="en-US"/>
        </w:rPr>
      </w:pPr>
    </w:p>
    <w:sectPr w:rsidR="00BF0413" w:rsidRPr="00714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C4"/>
    <w:rsid w:val="00714832"/>
    <w:rsid w:val="00BB64C4"/>
    <w:rsid w:val="00BF0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87FF"/>
  <w15:chartTrackingRefBased/>
  <w15:docId w15:val="{A5B599F6-1BD7-4093-8C77-0B233020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7148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483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148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2026-03-20T03:35:00Z</dcterms:created>
  <dcterms:modified xsi:type="dcterms:W3CDTF">2026-03-20T03:37:00Z</dcterms:modified>
</cp:coreProperties>
</file>